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bookmarkStart w:id="0" w:name="_GoBack"/>
      <w:bookmarkEnd w:id="0"/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Договор № _______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на размещение нестационарного торгового объекта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г. Смоленск                                                       </w:t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  <w:t xml:space="preserve">                                  «___» __________ 202__ г.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Администрация города Смоленска в лице ________________________, действующего на основании _______________________, в дальнейшем именуемая «Администрация», с одной стороны, и ____________________________________________________________________________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 лице _________________________________________, действующего на основании_____________________________, в дальнейшем именуемый «Правообладатель», с другой стороны, в дальнейшем совместно именуемые «Стороны», на основании протокола аукциона от «___» ________ 20___ №___ заключили настоящий договор о нижеследующем:</w:t>
      </w:r>
    </w:p>
    <w:p w:rsidR="00721B14" w:rsidRPr="00471CC9" w:rsidRDefault="00721B14" w:rsidP="00471C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  <w:r w:rsidRPr="00471CC9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В соответствии с настоящим договором Правообладателю предоставляется право на размещение нестационарного торгового объекта по адресу (описание местоположения), указанному в приложении к настоящему договору, за плату, вносимую в бюджет города Смоленска.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2. Срок действия договора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Настоящий договор вступает в силу с «__» ___________ и действует до «__» ___________ и автоматически продлевается на тех же условиях на следующий год, если ни одна из Сторон не заявит о своем намерении прекратить его в порядке, установленном разделом 6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8"/>
      <w:bookmarkEnd w:id="2"/>
      <w:r w:rsidRPr="00471CC9">
        <w:rPr>
          <w:rFonts w:ascii="Times New Roman" w:hAnsi="Times New Roman" w:cs="Times New Roman"/>
          <w:sz w:val="28"/>
          <w:szCs w:val="28"/>
        </w:rPr>
        <w:t>3. Оплата по договору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0"/>
      <w:bookmarkEnd w:id="3"/>
      <w:r w:rsidRPr="00471CC9">
        <w:rPr>
          <w:rFonts w:ascii="Times New Roman" w:hAnsi="Times New Roman" w:cs="Times New Roman"/>
          <w:sz w:val="28"/>
          <w:szCs w:val="28"/>
        </w:rPr>
        <w:t>3.1 Годовой размер платы за размещение нестационарного торгового объекта составляет ____________ рублей.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3.2. Годовой размер платы, указанный в пункте 3.1 настоящего договора, увеличивается на плановую максимальную ставку инфляции, установленную на соответствующий год федеральным законом о федеральном бюджете, начиная с первого января года, следующего за годом заключения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3.3. Правообладатель оплачивает обеспечение заявки на участие в аукционе в виде задатка в размере ___________ (__________) рублей, сумма которого засчитывается в счет платы за размещение нестационарного торгового объекта.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При расторжении настоящего договора по инициативе Правообладателя в первый год его действия обеспечение заявки на участие в аукционе в виде задатка не возвращается.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lastRenderedPageBreak/>
        <w:t>3.4. Оплата по настоящему договору осуществляется в рублях Российской Федерации.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3.5. Плата за размещение нестационарного торгового объекта вносится в безналичном порядке по реквизитам Администрации, указанным в настоящем договоре, равными платежами ежеквартально до пятнадцатого числа первого месяца календарного квартала.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Датой оплаты считается дата поступления денежных средств на счет Администрации.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CC9">
        <w:rPr>
          <w:rFonts w:ascii="Times New Roman" w:eastAsia="Times New Roman" w:hAnsi="Times New Roman" w:cs="Times New Roman"/>
          <w:sz w:val="28"/>
          <w:szCs w:val="28"/>
        </w:rPr>
        <w:t>При наличии задолженности по оплате за размещение нестационарного торгового объекта на дату поступления очередного платежа задолженность подлежит первоочередному погашению независимо от назначения платежа, указанного Правообладателем в платежном поручении.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7"/>
      <w:bookmarkEnd w:id="4"/>
      <w:r w:rsidRPr="00471CC9">
        <w:rPr>
          <w:rFonts w:ascii="Times New Roman" w:hAnsi="Times New Roman" w:cs="Times New Roman"/>
          <w:sz w:val="28"/>
          <w:szCs w:val="28"/>
        </w:rPr>
        <w:t>3.6. Размер платы за неполный календарный квартал определяется путем деления суммы, указанной в пункте 3.1 настоящего договора, на количество календарных дней в году и умножения полученной суммы на количество календарных дней в соответствующем квартале, в котором предоставляется право на размещение нестационарного торгового объекта.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3.7. Плата за первый квартал срока действия настоящего договора вносится Правообладателем в размере, определенном в соответствии с пунктом 3.6 настоящего договора, в течение пяти банковских дней с даты подписания Сторонами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3.8. Сумма, на которую увеличивается годовой размер платы, в соответствии с пунктом 3.2 настоящего договора вносится правообладателем до пятнадцатого числа первого месяца четвертого календарного квартала.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3.9. Плата за размещение нестационарного торгового объекта вносится Правообладателем с момента подписания настоящего договора в течение всего срока его действия независимо от фактического размещения нестационарного торгового объекта.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3.10. Правообладатель 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Правообладателем лично, если иное не установлено законодательством Российской Федерации.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3.11. В случае увеличения размера платы за размещение нестационарного торгового объекта Стороны подписывают соответствующее дополнительное соглашение к настоящему договору.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 Права и обязанности Сторон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4.1. Администрация обязуется: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4.1.1. Предоставить Правообладателю право на размещение нестационарного торгового объекта, указанного в приложении N 1 к настоящему договору, с момента заключения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 xml:space="preserve">4.1.2. В течение срока действия настоящего договора не заключать договор на право размещения нестационарного торгового объекта по адресу (описание </w:t>
      </w:r>
      <w:r w:rsidRPr="00471CC9">
        <w:rPr>
          <w:rFonts w:ascii="Times New Roman" w:hAnsi="Times New Roman" w:cs="Times New Roman"/>
          <w:sz w:val="28"/>
          <w:szCs w:val="28"/>
        </w:rPr>
        <w:lastRenderedPageBreak/>
        <w:t>местоположения), указанному в приложении N 1 к настоящему договору, с иными лицами.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4.1.3. Разместить на официальном сайте Администрации города Смоленска (http://www.smoladmin.ru) сведения об изменении своего почтового адреса, банковских, иных реквизитов в срок не позднее пяти календарных дней с момента соответствующих изменений.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0"/>
      <w:bookmarkEnd w:id="5"/>
      <w:r w:rsidRPr="00471CC9">
        <w:rPr>
          <w:rFonts w:ascii="Times New Roman" w:hAnsi="Times New Roman" w:cs="Times New Roman"/>
          <w:sz w:val="28"/>
          <w:szCs w:val="28"/>
        </w:rPr>
        <w:t>4.1.4. В случае исключения из Схемы места размещения, указанного в разделе 1 настоящего договора, предоставить Правообладателю свободное место размещения, предусмотренное Схемой.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4.2. Администрация имеет право: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4.2.1. Требовать от Правообладателя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4.2.2. Осуществлять контроль за выполнением Правообладателем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4.2.3. По истечении пяти календарных дней после окончания срока действия настоящего договора без уведомления Правообладателя осуществить демонтаж нестационарного торгового объекта при неисполнении в установленный настоящим договором срок этой обязанности Правообладателем.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5"/>
      <w:bookmarkEnd w:id="6"/>
      <w:r w:rsidRPr="00471CC9">
        <w:rPr>
          <w:rFonts w:ascii="Times New Roman" w:hAnsi="Times New Roman" w:cs="Times New Roman"/>
          <w:sz w:val="28"/>
          <w:szCs w:val="28"/>
        </w:rPr>
        <w:t>4.3. Правообладатель обязуется: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Не уступать права и обязанности, возникшие из заключенного договора, а осуществлять их лично.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4.3.2. Осуществлять эксплуатацию нестационарного торгового объекта в полном соответствии с характеристиками размещения нестационарного торгового объекта (приложение N 1 к настоящему договору), эскизом нестационарного торгового объекта, который определяет внешний вид и его архитектурно-художественное решение (приложение N 2 к настоящему договору), и Схемой.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 xml:space="preserve">4.3.3. Не допускать нарушения </w:t>
      </w:r>
      <w:r w:rsidR="006F56D4" w:rsidRPr="006F56D4">
        <w:rPr>
          <w:rFonts w:ascii="Times New Roman" w:hAnsi="Times New Roman" w:cs="Times New Roman"/>
          <w:sz w:val="28"/>
          <w:szCs w:val="28"/>
        </w:rPr>
        <w:t xml:space="preserve">Правил благоустройства города Смоленска, утвержденных решением 60-й сессии Смоленского городского Совета V созыва от 25.12.2019 </w:t>
      </w:r>
      <w:r w:rsidR="006F56D4">
        <w:rPr>
          <w:rFonts w:ascii="Times New Roman" w:hAnsi="Times New Roman" w:cs="Times New Roman"/>
          <w:sz w:val="28"/>
          <w:szCs w:val="28"/>
        </w:rPr>
        <w:t>№</w:t>
      </w:r>
      <w:r w:rsidR="006F56D4" w:rsidRPr="006F56D4">
        <w:rPr>
          <w:rFonts w:ascii="Times New Roman" w:hAnsi="Times New Roman" w:cs="Times New Roman"/>
          <w:sz w:val="28"/>
          <w:szCs w:val="28"/>
        </w:rPr>
        <w:t xml:space="preserve"> 954</w:t>
      </w:r>
      <w:r w:rsidRPr="00471CC9">
        <w:rPr>
          <w:rFonts w:ascii="Times New Roman" w:hAnsi="Times New Roman" w:cs="Times New Roman"/>
          <w:sz w:val="28"/>
          <w:szCs w:val="28"/>
        </w:rPr>
        <w:t>, и обеспечивать вывоз ТБО.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4.3.4. В течение всего срока действия настоящего договора обеспечить надлежащие состояние и внешний вид нестационарного торгового объекта и его соответствие Положению о требованиях к размещению нестационарных торговых объектов на территории города Смоленска.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4.3.5. Своевременно производить оплату в соответствии с условиями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4.3.6. Соблюдать специализацию нестационарного торгового объекта в соответствии с приложением N 1 к настоящему договору.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4.3.7. В случае проведения ремонтных работ инженерных сетей и коммуникаций обеспечить перенос нестационарного торгового объекта на время проведения указанных работ на близлежащий земельный участок, находящийся в муниципальной собственности, или на земельный участок, государственная собственность на который не разграничена, по согласованию с Администрацией.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4.3.8. После монтажа, демонтажа, ремонта нестационарного торгового объекта, иных работ в месте его размещения и на прилегающей территории привести место размещения в первоначальное состояние.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4.3.9. Не позднее пяти календарных дней до дня окончания срока действия настоящего договора демонтировать нестационарный торговый объект.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4.3.10. В случае расторжения настоящего договора, а также в случае признания его недействительным Правообладатель обязан произвести демонтаж нестационарного торгового объекта в течение пяти календарных дней и привести место его размещения в первоначальное состояние.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4.3.11. Направить Администрации сведения об изменении своего почтового адреса, банковских, иных реквизитов в срок не позднее трех календарных дней с момента соответствующих изменений в письменной форме с указанием новых реквизитов.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4.3.12. Направить Администрации сведения о намерении прекратить деятельность в качестве юридического лица/индивидуального предпринимателя, о снятии с учета физического лица в качестве налогоплательщика налога на профессиональный доход в срок не позднее десяти календарных дней с момента подачи соответствующего заявления в налоговый орган.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4.3.13. Направить Администрации сведения о прекращении деятельности в качестве юридического лица/индивидуального предпринимателя, о снятии с учета физического лица в качестве налогоплательщика налога на профессиональный доход в срок не позднее десяти календарных дней с момента прекращения такой деятельности.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4.4. Правообладатель имеет право: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4.4.1. Беспрепятственного доступа к месту размещения нестационарного торгового объекта.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 в силу обстоятельств, за которые Правообладатель не отвечает, окажется в состоянии, непригодном для использования.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4.4.4. В случае, предусмотренном подпунктом 4.1.4 настоящего договора, выбрать место размещения нестационарного торгового объекта из числа свободных в соответствии со Схемой.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5.1.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59"/>
      <w:bookmarkEnd w:id="7"/>
      <w:r w:rsidRPr="00471CC9">
        <w:rPr>
          <w:rFonts w:ascii="Times New Roman" w:hAnsi="Times New Roman" w:cs="Times New Roman"/>
          <w:sz w:val="28"/>
          <w:szCs w:val="28"/>
        </w:rPr>
        <w:t>5.2. В случае нарушения Правообладателем сроков оплаты, предусмотренных настоящим договором, он обязан уплатить неустойку (пени) в размере 0,1% от суммы задолженности за каждый день просрочки в течение 14 (четырнадцати) банковских дней с даты получения соответствующей претензии от Администрации.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60"/>
      <w:bookmarkEnd w:id="8"/>
      <w:r w:rsidRPr="00471CC9">
        <w:rPr>
          <w:rFonts w:ascii="Times New Roman" w:hAnsi="Times New Roman" w:cs="Times New Roman"/>
          <w:sz w:val="28"/>
          <w:szCs w:val="28"/>
        </w:rPr>
        <w:t>5.3. В случае размещения нестационарного торгового объекта с нарушением требований законодательства Российской Федерации Правообладатель обязан уплатить неустойку (штраф) в размере 10% от суммы, указанной в пункте 3.1 настоящего договора, за каждый факт нарушения в течение 5 (пяти) банковских дней с даты получения соответствующей претензии Стороны 1.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5.4. Убытки Администрации, возникшие в связи с неисполнением (ненадлежащим исполнением) Правообладателем условий настоящего договора, взыскиваются в полном размере сверх неустоек, предусмотренных 5.2 и 5.3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5.5. Возмещение убытков и уплата неустойки за неисполнение обязательств не освобождает Стороны от исполнения обязательств по настоящему договору.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9" w:name="Par66"/>
      <w:bookmarkEnd w:id="9"/>
      <w:r w:rsidRPr="00471CC9">
        <w:rPr>
          <w:rFonts w:ascii="Times New Roman" w:hAnsi="Times New Roman" w:cs="Times New Roman"/>
          <w:sz w:val="28"/>
          <w:szCs w:val="28"/>
        </w:rPr>
        <w:t>6. Порядок изменения, прекращения и расторжения договора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6.1. Настоящий договор может быть расторгнут: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по соглашению Сторон;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в судебном порядке;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72"/>
      <w:bookmarkEnd w:id="10"/>
      <w:r w:rsidRPr="00471CC9">
        <w:rPr>
          <w:rFonts w:ascii="Times New Roman" w:hAnsi="Times New Roman" w:cs="Times New Roman"/>
          <w:sz w:val="28"/>
          <w:szCs w:val="28"/>
        </w:rPr>
        <w:t>6.2. Настоящий договор может быть расторгнут Администрацией в порядке одностороннего отказа от исполнения настоящего договора в случаях: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невнесения в установленный настоящим договором срок платы, если просрочка платежа составляет более тридцати календарных дней;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неисполнения Правообладателем обязательств, установленных пунктом 4.3 настоящего договора;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прекращения Правообладателем деятельности в качестве юридического лица/индивидуального предпринимателя, снятия с учета физического лица в качестве налогоплательщика налога на профессиональный доход.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6.3. В случае одностороннего отказа от исполнения настоящего договора Администрация обязана направить соответствующее уведомление о расторжении настоящего договора Правообладателю в письменном виде заказным почтовым отправлением по адресу Правообладателя, указанному в настоящем договоре, либо по адресу электронной почты, указанному в настоящем договоре, либо нарочно под роспись.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Выполнение Администрацией указанных выше требований считается надлежащим уведомлением Правообладателя об одностороннем отказе от исполнения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Настоящий договор считается расторгнутым через тридцать дней с даты надлежащего уведомления Администрацией Правообладателя об одностороннем отказе от исполнения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6.4. Расторжение настоящего договора по соглашению Сторон производится путем подписания соответствующего соглашения о расторжении.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6.5. В случае досрочного расторжения настоящего договора на основании пункта 6.2 настоящего договора денежные средства, оплаченные Правообладателем, возврату не подлежат.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6.6. Все изменения и дополнения настоящего договора оформляются дополнительными соглашениями.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 Порядок разрешения споров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7.1. 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 путем переговоров на основании действующего законодательства.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7.2. 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7.4. Претензия должна быть направлена в письменном виде. После получения претензии Сторона должна дать письменный ответ по существу в срок не позднее пятнадцати календарных дней с даты ее получения. Оставление претензии без ответа в установленный срок означает признание требований претензии.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7.5. Если претензионные требования подлежат денежной оценке, в претензии указываются истребуемая сумма и ее полный и обоснованный расчет.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7.6.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7.8. В случае невыполнения Сторонами своих обязательств и недостижения взаимного согласия споры по настоящему договору разрешаются в Арбитражном суде Смоленской области.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8. Форс-мажорные обстоятельства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97"/>
      <w:bookmarkEnd w:id="11"/>
      <w:r w:rsidRPr="00471CC9">
        <w:rPr>
          <w:rFonts w:ascii="Times New Roman" w:hAnsi="Times New Roman" w:cs="Times New Roman"/>
          <w:sz w:val="28"/>
          <w:szCs w:val="28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8.3. Невыполнение условий пункта 8.2 настоящего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9. Прочие условия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9.2. Настоящий договор составлен в двух экземплярах, имеющих равную юридическую силу, по одному экземпляру для каждой Стороны.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9.3. Неотъемлемой частью настоящего договора являются характеристики размещения нестационарного торгового объекта.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bookmarkStart w:id="12" w:name="Par11"/>
      <w:bookmarkEnd w:id="12"/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10. Адреса, банковские реквизиты и подписи Сторон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Администрация:                            </w:t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  <w:t xml:space="preserve"> Правообладатель: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21B14" w:rsidRPr="00471CC9" w:rsidSect="00CF4B57">
          <w:headerReference w:type="default" r:id="rId6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left="12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left="12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договору 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765"/>
      <w:bookmarkEnd w:id="13"/>
      <w:r w:rsidRPr="00471CC9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нестационарного торгового объекта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151"/>
        <w:gridCol w:w="3178"/>
        <w:gridCol w:w="1776"/>
        <w:gridCol w:w="2342"/>
        <w:gridCol w:w="2196"/>
      </w:tblGrid>
      <w:tr w:rsidR="00471CC9" w:rsidRPr="00471CC9" w:rsidTr="00772F26">
        <w:trPr>
          <w:trHeight w:val="3292"/>
        </w:trPr>
        <w:tc>
          <w:tcPr>
            <w:tcW w:w="567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244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151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 пункта в схеме размещения нестационарных торговых объектов на территории </w:t>
            </w:r>
          </w:p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Смоленска</w:t>
            </w:r>
          </w:p>
        </w:tc>
        <w:tc>
          <w:tcPr>
            <w:tcW w:w="3178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предприятия розничной торговли</w:t>
            </w:r>
          </w:p>
        </w:tc>
        <w:tc>
          <w:tcPr>
            <w:tcW w:w="2342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нестационарного торгового объекта, кв. м</w:t>
            </w:r>
          </w:p>
        </w:tc>
      </w:tr>
      <w:tr w:rsidR="00471CC9" w:rsidRPr="00471CC9" w:rsidTr="00772F26">
        <w:trPr>
          <w:trHeight w:val="214"/>
        </w:trPr>
        <w:tc>
          <w:tcPr>
            <w:tcW w:w="567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44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51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78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7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42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9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471CC9" w:rsidRPr="00471CC9" w:rsidTr="00772F26">
        <w:trPr>
          <w:trHeight w:val="968"/>
        </w:trPr>
        <w:tc>
          <w:tcPr>
            <w:tcW w:w="567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4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1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2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1"/>
        <w:tblW w:w="21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471CC9" w:rsidRPr="00471CC9" w:rsidTr="00772F26">
        <w:tc>
          <w:tcPr>
            <w:tcW w:w="21563" w:type="dxa"/>
            <w:gridSpan w:val="2"/>
            <w:hideMark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Cs w:val="28"/>
              </w:rPr>
            </w:pPr>
          </w:p>
          <w:p w:rsidR="00721B14" w:rsidRPr="00471CC9" w:rsidRDefault="00721B14" w:rsidP="00471CC9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71CC9">
              <w:rPr>
                <w:rFonts w:ascii="Times New Roman" w:hAnsi="Times New Roman"/>
                <w:b/>
                <w:sz w:val="28"/>
                <w:szCs w:val="28"/>
              </w:rPr>
              <w:t>Реквизиты и подписи Сторон:</w:t>
            </w:r>
          </w:p>
          <w:p w:rsidR="00721B14" w:rsidRPr="00471CC9" w:rsidRDefault="00721B14" w:rsidP="00471CC9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71CC9">
              <w:rPr>
                <w:rFonts w:ascii="Times New Roman" w:hAnsi="Times New Roman"/>
                <w:b/>
                <w:sz w:val="28"/>
                <w:szCs w:val="28"/>
              </w:rPr>
              <w:t>Администрация:                                                                                                       Правообладатель:</w:t>
            </w:r>
          </w:p>
        </w:tc>
      </w:tr>
      <w:tr w:rsidR="00721B14" w:rsidRPr="00471CC9" w:rsidTr="00772F26">
        <w:trPr>
          <w:trHeight w:val="80"/>
        </w:trPr>
        <w:tc>
          <w:tcPr>
            <w:tcW w:w="8755" w:type="dxa"/>
          </w:tcPr>
          <w:p w:rsidR="00721B14" w:rsidRPr="00471CC9" w:rsidRDefault="00721B14" w:rsidP="00471CC9">
            <w:pPr>
              <w:ind w:right="-108"/>
              <w:jc w:val="both"/>
              <w:rPr>
                <w:rFonts w:ascii="Times New Roman" w:hAnsi="Times New Roman"/>
                <w:szCs w:val="28"/>
              </w:rPr>
            </w:pPr>
          </w:p>
          <w:p w:rsidR="00721B14" w:rsidRPr="00471CC9" w:rsidRDefault="00721B14" w:rsidP="00471CC9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CC9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721B14" w:rsidRPr="00471CC9" w:rsidRDefault="00721B14" w:rsidP="00471CC9">
            <w:pPr>
              <w:rPr>
                <w:rFonts w:ascii="Times New Roman" w:hAnsi="Times New Roman"/>
                <w:sz w:val="28"/>
                <w:szCs w:val="28"/>
              </w:rPr>
            </w:pPr>
            <w:r w:rsidRPr="00471CC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  <w:tcBorders>
              <w:left w:val="nil"/>
            </w:tcBorders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ind w:left="176"/>
              <w:jc w:val="both"/>
              <w:rPr>
                <w:rFonts w:ascii="Times New Roman" w:hAnsi="Times New Roman"/>
                <w:szCs w:val="28"/>
                <w:lang w:eastAsia="ru-RU"/>
              </w:rPr>
            </w:pPr>
          </w:p>
          <w:p w:rsidR="00721B14" w:rsidRPr="00471CC9" w:rsidRDefault="00721B14" w:rsidP="00471CC9">
            <w:pPr>
              <w:widowControl w:val="0"/>
              <w:autoSpaceDE w:val="0"/>
              <w:autoSpaceDN w:val="0"/>
              <w:ind w:left="17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_________________________________</w:t>
            </w:r>
          </w:p>
          <w:p w:rsidR="00721B14" w:rsidRPr="00471CC9" w:rsidRDefault="00721B14" w:rsidP="00471CC9">
            <w:pPr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471CC9">
              <w:rPr>
                <w:rFonts w:ascii="Times New Roman" w:hAnsi="Times New Roman"/>
                <w:sz w:val="28"/>
                <w:szCs w:val="28"/>
              </w:rPr>
              <w:t xml:space="preserve">                                  М.П.</w:t>
            </w:r>
          </w:p>
        </w:tc>
      </w:tr>
    </w:tbl>
    <w:p w:rsidR="009A254F" w:rsidRPr="00471CC9" w:rsidRDefault="009B4FA8" w:rsidP="00471CC9">
      <w:pPr>
        <w:spacing w:after="0" w:line="240" w:lineRule="auto"/>
      </w:pPr>
    </w:p>
    <w:sectPr w:rsidR="009A254F" w:rsidRPr="00471CC9" w:rsidSect="00D7265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FA8" w:rsidRDefault="009B4FA8">
      <w:pPr>
        <w:spacing w:after="0" w:line="240" w:lineRule="auto"/>
      </w:pPr>
      <w:r>
        <w:separator/>
      </w:r>
    </w:p>
  </w:endnote>
  <w:endnote w:type="continuationSeparator" w:id="0">
    <w:p w:rsidR="009B4FA8" w:rsidRDefault="009B4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FA8" w:rsidRDefault="009B4FA8">
      <w:pPr>
        <w:spacing w:after="0" w:line="240" w:lineRule="auto"/>
      </w:pPr>
      <w:r>
        <w:separator/>
      </w:r>
    </w:p>
  </w:footnote>
  <w:footnote w:type="continuationSeparator" w:id="0">
    <w:p w:rsidR="009B4FA8" w:rsidRDefault="009B4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558" w:rsidRDefault="00721B14" w:rsidP="00416EE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71CC9">
      <w:rPr>
        <w:noProof/>
      </w:rPr>
      <w:t>7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651"/>
    <w:rsid w:val="00022353"/>
    <w:rsid w:val="0017193A"/>
    <w:rsid w:val="002119AB"/>
    <w:rsid w:val="004115F2"/>
    <w:rsid w:val="00471CC9"/>
    <w:rsid w:val="0049029B"/>
    <w:rsid w:val="00642045"/>
    <w:rsid w:val="006A3529"/>
    <w:rsid w:val="006F56D4"/>
    <w:rsid w:val="00721B14"/>
    <w:rsid w:val="009138EA"/>
    <w:rsid w:val="009B4FA8"/>
    <w:rsid w:val="00A62529"/>
    <w:rsid w:val="00BE3039"/>
    <w:rsid w:val="00D72651"/>
    <w:rsid w:val="00DA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C729B-8C54-40EE-A535-AB7FA0534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2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26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7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B14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721B14"/>
    <w:rPr>
      <w:rFonts w:eastAsia="Times New Roman" w:cs="Times New Roman"/>
    </w:rPr>
  </w:style>
  <w:style w:type="table" w:customStyle="1" w:styleId="1">
    <w:name w:val="Сетка таблицы1"/>
    <w:basedOn w:val="a1"/>
    <w:next w:val="a3"/>
    <w:uiPriority w:val="39"/>
    <w:rsid w:val="00721B1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2464</Words>
  <Characters>14050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Иванцова Ольга Сергеевна</cp:lastModifiedBy>
  <cp:revision>2</cp:revision>
  <dcterms:created xsi:type="dcterms:W3CDTF">2024-10-22T08:06:00Z</dcterms:created>
  <dcterms:modified xsi:type="dcterms:W3CDTF">2024-10-22T08:06:00Z</dcterms:modified>
</cp:coreProperties>
</file>